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7C3B3E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7C3B3E">
        <w:rPr>
          <w:rFonts w:ascii="Arial" w:hAnsi="Arial" w:cs="Arial"/>
          <w:b/>
          <w:sz w:val="20"/>
          <w:szCs w:val="20"/>
        </w:rPr>
        <w:t xml:space="preserve">On March 19, 2020, </w:t>
      </w:r>
      <w:proofErr w:type="spellStart"/>
      <w:r w:rsidRPr="007C3B3E">
        <w:rPr>
          <w:rFonts w:ascii="Arial" w:hAnsi="Arial" w:cs="Arial"/>
          <w:b/>
          <w:sz w:val="20"/>
          <w:szCs w:val="20"/>
        </w:rPr>
        <w:t>Hau</w:t>
      </w:r>
      <w:proofErr w:type="spellEnd"/>
      <w:r w:rsidRPr="007C3B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3B3E">
        <w:rPr>
          <w:rFonts w:ascii="Arial" w:hAnsi="Arial" w:cs="Arial"/>
          <w:b/>
          <w:sz w:val="20"/>
          <w:szCs w:val="20"/>
        </w:rPr>
        <w:t>Giang</w:t>
      </w:r>
      <w:proofErr w:type="spellEnd"/>
      <w:r w:rsidRPr="007C3B3E">
        <w:rPr>
          <w:rFonts w:ascii="Arial" w:hAnsi="Arial" w:cs="Arial"/>
          <w:b/>
          <w:sz w:val="20"/>
          <w:szCs w:val="20"/>
        </w:rPr>
        <w:t xml:space="preserve"> Material</w:t>
      </w:r>
      <w:r>
        <w:rPr>
          <w:rFonts w:ascii="Arial" w:hAnsi="Arial" w:cs="Arial"/>
          <w:b/>
          <w:sz w:val="20"/>
          <w:szCs w:val="20"/>
        </w:rPr>
        <w:t>s</w:t>
      </w:r>
      <w:r w:rsidRPr="007C3B3E">
        <w:rPr>
          <w:rFonts w:ascii="Arial" w:hAnsi="Arial" w:cs="Arial"/>
          <w:b/>
          <w:sz w:val="20"/>
          <w:szCs w:val="20"/>
        </w:rPr>
        <w:t xml:space="preserve"> Joint Stock Company re</w:t>
      </w:r>
      <w:r>
        <w:rPr>
          <w:rFonts w:ascii="Arial" w:hAnsi="Arial" w:cs="Arial"/>
          <w:b/>
          <w:sz w:val="20"/>
          <w:szCs w:val="20"/>
        </w:rPr>
        <w:t>ceived Official Letter No. 1635/</w:t>
      </w:r>
      <w:r w:rsidRPr="007C3B3E">
        <w:rPr>
          <w:rFonts w:ascii="Arial" w:hAnsi="Arial" w:cs="Arial"/>
          <w:b/>
          <w:sz w:val="20"/>
          <w:szCs w:val="20"/>
        </w:rPr>
        <w:t>UBCK-GSĐC dated March 11, 2020 of the State Securities Commiss</w:t>
      </w:r>
      <w:r>
        <w:rPr>
          <w:rFonts w:ascii="Arial" w:hAnsi="Arial" w:cs="Arial"/>
          <w:b/>
          <w:sz w:val="20"/>
          <w:szCs w:val="20"/>
        </w:rPr>
        <w:t>ion regarding approval for the Company to extend the time of d</w:t>
      </w:r>
      <w:r w:rsidRPr="007C3B3E">
        <w:rPr>
          <w:rFonts w:ascii="Arial" w:hAnsi="Arial" w:cs="Arial"/>
          <w:b/>
          <w:sz w:val="20"/>
          <w:szCs w:val="20"/>
        </w:rPr>
        <w:t>isclosure of Audited Financial Statement</w:t>
      </w:r>
      <w:r>
        <w:rPr>
          <w:rFonts w:ascii="Arial" w:hAnsi="Arial" w:cs="Arial"/>
          <w:b/>
          <w:sz w:val="20"/>
          <w:szCs w:val="20"/>
        </w:rPr>
        <w:t>s 2019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C3B3E">
        <w:rPr>
          <w:rFonts w:ascii="Arial" w:hAnsi="Arial" w:cs="Arial"/>
          <w:sz w:val="20"/>
          <w:szCs w:val="20"/>
        </w:rPr>
        <w:t>19</w:t>
      </w:r>
      <w:r w:rsidR="00B16D6D">
        <w:rPr>
          <w:rFonts w:ascii="Arial" w:hAnsi="Arial" w:cs="Arial"/>
          <w:sz w:val="20"/>
          <w:szCs w:val="20"/>
        </w:rPr>
        <w:t xml:space="preserve"> </w:t>
      </w:r>
      <w:r w:rsidR="00D74339">
        <w:rPr>
          <w:rFonts w:ascii="Arial" w:hAnsi="Arial" w:cs="Arial"/>
          <w:sz w:val="20"/>
          <w:szCs w:val="20"/>
        </w:rPr>
        <w:t>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C3B3E" w:rsidRPr="007C3B3E">
        <w:rPr>
          <w:rFonts w:ascii="Arial" w:hAnsi="Arial" w:cs="Arial"/>
          <w:sz w:val="20"/>
          <w:szCs w:val="20"/>
        </w:rPr>
        <w:t>Hau</w:t>
      </w:r>
      <w:proofErr w:type="spellEnd"/>
      <w:r w:rsidR="007C3B3E" w:rsidRPr="007C3B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B3E" w:rsidRPr="007C3B3E">
        <w:rPr>
          <w:rFonts w:ascii="Arial" w:hAnsi="Arial" w:cs="Arial"/>
          <w:sz w:val="20"/>
          <w:szCs w:val="20"/>
        </w:rPr>
        <w:t>Giang</w:t>
      </w:r>
      <w:proofErr w:type="spellEnd"/>
      <w:r w:rsidR="007C3B3E" w:rsidRPr="007C3B3E">
        <w:rPr>
          <w:rFonts w:ascii="Arial" w:hAnsi="Arial" w:cs="Arial"/>
          <w:sz w:val="20"/>
          <w:szCs w:val="20"/>
        </w:rPr>
        <w:t xml:space="preserve"> Materials Joint Stock Company</w:t>
      </w:r>
      <w:r w:rsidR="007C3B3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7C3B3E">
        <w:rPr>
          <w:rFonts w:ascii="Arial" w:hAnsi="Arial" w:cs="Arial"/>
          <w:sz w:val="20"/>
          <w:szCs w:val="20"/>
        </w:rPr>
        <w:t>“</w:t>
      </w:r>
      <w:r w:rsidR="007C3B3E" w:rsidRPr="007C3B3E">
        <w:rPr>
          <w:rFonts w:ascii="Arial" w:hAnsi="Arial" w:cs="Arial"/>
          <w:sz w:val="20"/>
          <w:szCs w:val="20"/>
        </w:rPr>
        <w:t xml:space="preserve">On March 19, 2020, </w:t>
      </w:r>
      <w:proofErr w:type="spellStart"/>
      <w:r w:rsidR="007C3B3E" w:rsidRPr="007C3B3E">
        <w:rPr>
          <w:rFonts w:ascii="Arial" w:hAnsi="Arial" w:cs="Arial"/>
          <w:sz w:val="20"/>
          <w:szCs w:val="20"/>
        </w:rPr>
        <w:t>Hau</w:t>
      </w:r>
      <w:proofErr w:type="spellEnd"/>
      <w:r w:rsidR="007C3B3E" w:rsidRPr="007C3B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B3E" w:rsidRPr="007C3B3E">
        <w:rPr>
          <w:rFonts w:ascii="Arial" w:hAnsi="Arial" w:cs="Arial"/>
          <w:sz w:val="20"/>
          <w:szCs w:val="20"/>
        </w:rPr>
        <w:t>Giang</w:t>
      </w:r>
      <w:proofErr w:type="spellEnd"/>
      <w:r w:rsidR="007C3B3E" w:rsidRPr="007C3B3E">
        <w:rPr>
          <w:rFonts w:ascii="Arial" w:hAnsi="Arial" w:cs="Arial"/>
          <w:sz w:val="20"/>
          <w:szCs w:val="20"/>
        </w:rPr>
        <w:t xml:space="preserve"> Materials Joint Stock Company received Official Letter No. 1635/UBCK-GSĐC dated March 11, 2020 of the State Securities Commission regarding approval for the Company to extend the time of disclosure of Audited Financial Statements 2019</w:t>
      </w:r>
      <w:r w:rsidR="007C3B3E">
        <w:rPr>
          <w:rFonts w:ascii="Arial" w:hAnsi="Arial" w:cs="Arial"/>
          <w:sz w:val="20"/>
          <w:szCs w:val="20"/>
        </w:rPr>
        <w:t>”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C3B3E" w:rsidRDefault="007C3B3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B3E">
        <w:rPr>
          <w:rFonts w:ascii="Arial" w:hAnsi="Arial" w:cs="Arial"/>
          <w:sz w:val="20"/>
          <w:szCs w:val="20"/>
        </w:rPr>
        <w:t>Regarding the proposal to extend the time for p</w:t>
      </w:r>
      <w:r>
        <w:rPr>
          <w:rFonts w:ascii="Arial" w:hAnsi="Arial" w:cs="Arial"/>
          <w:sz w:val="20"/>
          <w:szCs w:val="20"/>
        </w:rPr>
        <w:t xml:space="preserve">ublishing Financial Statements </w:t>
      </w:r>
      <w:r w:rsidRPr="007C3B3E">
        <w:rPr>
          <w:rFonts w:ascii="Arial" w:hAnsi="Arial" w:cs="Arial"/>
          <w:sz w:val="20"/>
          <w:szCs w:val="20"/>
        </w:rPr>
        <w:t>stat</w:t>
      </w:r>
      <w:r>
        <w:rPr>
          <w:rFonts w:ascii="Arial" w:hAnsi="Arial" w:cs="Arial"/>
          <w:sz w:val="20"/>
          <w:szCs w:val="20"/>
        </w:rPr>
        <w:t>ed in Official Letter No. 106.</w:t>
      </w:r>
      <w:r w:rsidRPr="007C3B3E">
        <w:rPr>
          <w:rFonts w:ascii="Arial" w:hAnsi="Arial" w:cs="Arial"/>
          <w:sz w:val="20"/>
          <w:szCs w:val="20"/>
        </w:rPr>
        <w:t xml:space="preserve">VT2020 dated March 5, 2020 of </w:t>
      </w:r>
      <w:proofErr w:type="spellStart"/>
      <w:r w:rsidRPr="007C3B3E">
        <w:rPr>
          <w:rFonts w:ascii="Arial" w:hAnsi="Arial" w:cs="Arial"/>
          <w:sz w:val="20"/>
          <w:szCs w:val="20"/>
        </w:rPr>
        <w:t>Hau</w:t>
      </w:r>
      <w:proofErr w:type="spellEnd"/>
      <w:r w:rsidRPr="007C3B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B3E">
        <w:rPr>
          <w:rFonts w:ascii="Arial" w:hAnsi="Arial" w:cs="Arial"/>
          <w:sz w:val="20"/>
          <w:szCs w:val="20"/>
        </w:rPr>
        <w:t>Giang</w:t>
      </w:r>
      <w:proofErr w:type="spellEnd"/>
      <w:r w:rsidRPr="007C3B3E">
        <w:rPr>
          <w:rFonts w:ascii="Arial" w:hAnsi="Arial" w:cs="Arial"/>
          <w:sz w:val="20"/>
          <w:szCs w:val="20"/>
        </w:rPr>
        <w:t xml:space="preserve"> Material</w:t>
      </w:r>
      <w:r>
        <w:rPr>
          <w:rFonts w:ascii="Arial" w:hAnsi="Arial" w:cs="Arial"/>
          <w:sz w:val="20"/>
          <w:szCs w:val="20"/>
        </w:rPr>
        <w:t>s</w:t>
      </w:r>
      <w:r w:rsidRPr="007C3B3E">
        <w:rPr>
          <w:rFonts w:ascii="Arial" w:hAnsi="Arial" w:cs="Arial"/>
          <w:sz w:val="20"/>
          <w:szCs w:val="20"/>
        </w:rPr>
        <w:t xml:space="preserve"> Joint Stock Compan</w:t>
      </w:r>
      <w:bookmarkStart w:id="0" w:name="_GoBack"/>
      <w:bookmarkEnd w:id="0"/>
      <w:r w:rsidRPr="007C3B3E">
        <w:rPr>
          <w:rFonts w:ascii="Arial" w:hAnsi="Arial" w:cs="Arial"/>
          <w:sz w:val="20"/>
          <w:szCs w:val="20"/>
        </w:rPr>
        <w:t xml:space="preserve">y (the Company), the State Securities Commission have the following opinions: </w:t>
      </w:r>
    </w:p>
    <w:p w:rsidR="007C3B3E" w:rsidRDefault="007C3B3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B3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State Securities Committee</w:t>
      </w:r>
      <w:r w:rsidRPr="007C3B3E">
        <w:rPr>
          <w:rFonts w:ascii="Arial" w:hAnsi="Arial" w:cs="Arial"/>
          <w:sz w:val="20"/>
          <w:szCs w:val="20"/>
        </w:rPr>
        <w:t xml:space="preserve"> grants the Company permission to extend</w:t>
      </w:r>
      <w:r>
        <w:rPr>
          <w:rFonts w:ascii="Arial" w:hAnsi="Arial" w:cs="Arial"/>
          <w:sz w:val="20"/>
          <w:szCs w:val="20"/>
        </w:rPr>
        <w:t xml:space="preserve"> the time of disclosing</w:t>
      </w:r>
      <w:r w:rsidRPr="007C3B3E">
        <w:rPr>
          <w:rFonts w:ascii="Arial" w:hAnsi="Arial" w:cs="Arial"/>
          <w:sz w:val="20"/>
          <w:szCs w:val="20"/>
        </w:rPr>
        <w:t xml:space="preserve"> the audited financial statement</w:t>
      </w:r>
      <w:r>
        <w:rPr>
          <w:rFonts w:ascii="Arial" w:hAnsi="Arial" w:cs="Arial"/>
          <w:sz w:val="20"/>
          <w:szCs w:val="20"/>
        </w:rPr>
        <w:t>s</w:t>
      </w:r>
      <w:r w:rsidRPr="007C3B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7C3B3E">
        <w:rPr>
          <w:rFonts w:ascii="Arial" w:hAnsi="Arial" w:cs="Arial"/>
          <w:sz w:val="20"/>
          <w:szCs w:val="20"/>
        </w:rPr>
        <w:t>2019 within 100 days from the end</w:t>
      </w:r>
      <w:r>
        <w:rPr>
          <w:rFonts w:ascii="Arial" w:hAnsi="Arial" w:cs="Arial"/>
          <w:sz w:val="20"/>
          <w:szCs w:val="20"/>
        </w:rPr>
        <w:t xml:space="preserve"> date</w:t>
      </w:r>
      <w:r w:rsidRPr="007C3B3E">
        <w:rPr>
          <w:rFonts w:ascii="Arial" w:hAnsi="Arial" w:cs="Arial"/>
          <w:sz w:val="20"/>
          <w:szCs w:val="20"/>
        </w:rPr>
        <w:t xml:space="preserve"> of the financial year, but not more than 10 days from the date the auditing organizat</w:t>
      </w:r>
      <w:r>
        <w:rPr>
          <w:rFonts w:ascii="Arial" w:hAnsi="Arial" w:cs="Arial"/>
          <w:sz w:val="20"/>
          <w:szCs w:val="20"/>
        </w:rPr>
        <w:t xml:space="preserve">ion signs the audit report </w:t>
      </w:r>
      <w:r w:rsidRPr="007C3B3E">
        <w:rPr>
          <w:rFonts w:ascii="Arial" w:hAnsi="Arial" w:cs="Arial"/>
          <w:sz w:val="20"/>
          <w:szCs w:val="20"/>
        </w:rPr>
        <w:t xml:space="preserve">according to Point c, Clause 1, Article 8 of the </w:t>
      </w:r>
      <w:r>
        <w:rPr>
          <w:rFonts w:ascii="Arial" w:hAnsi="Arial" w:cs="Arial"/>
          <w:sz w:val="20"/>
          <w:szCs w:val="20"/>
        </w:rPr>
        <w:t>Circular No.</w:t>
      </w:r>
      <w:r w:rsidRPr="007C3B3E">
        <w:rPr>
          <w:rFonts w:ascii="Arial" w:hAnsi="Arial" w:cs="Arial"/>
          <w:sz w:val="20"/>
          <w:szCs w:val="20"/>
        </w:rPr>
        <w:t>155/</w:t>
      </w:r>
      <w:r>
        <w:rPr>
          <w:rFonts w:ascii="Arial" w:hAnsi="Arial" w:cs="Arial"/>
          <w:sz w:val="20"/>
          <w:szCs w:val="20"/>
        </w:rPr>
        <w:t xml:space="preserve"> </w:t>
      </w:r>
      <w:r w:rsidRPr="007C3B3E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/ TT-BTC dated</w:t>
      </w:r>
      <w:r w:rsidRPr="007C3B3E">
        <w:rPr>
          <w:rFonts w:ascii="Arial" w:hAnsi="Arial" w:cs="Arial"/>
          <w:sz w:val="20"/>
          <w:szCs w:val="20"/>
        </w:rPr>
        <w:t xml:space="preserve"> October 6, 2015 </w:t>
      </w:r>
      <w:r>
        <w:rPr>
          <w:rFonts w:ascii="Arial" w:hAnsi="Arial" w:cs="Arial"/>
          <w:sz w:val="20"/>
          <w:szCs w:val="20"/>
        </w:rPr>
        <w:t>of Finance Minister</w:t>
      </w:r>
      <w:r w:rsidRPr="007C3B3E">
        <w:rPr>
          <w:rFonts w:ascii="Arial" w:hAnsi="Arial" w:cs="Arial"/>
          <w:sz w:val="20"/>
          <w:szCs w:val="20"/>
        </w:rPr>
        <w:t xml:space="preserve"> guiding information disclosure on the</w:t>
      </w:r>
      <w:r>
        <w:rPr>
          <w:rFonts w:ascii="Arial" w:hAnsi="Arial" w:cs="Arial"/>
          <w:sz w:val="20"/>
          <w:szCs w:val="20"/>
        </w:rPr>
        <w:t xml:space="preserve"> stock market</w:t>
      </w:r>
    </w:p>
    <w:p w:rsidR="007C3B3E" w:rsidRDefault="007C3B3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B3E">
        <w:rPr>
          <w:rFonts w:ascii="Arial" w:hAnsi="Arial" w:cs="Arial"/>
          <w:sz w:val="20"/>
          <w:szCs w:val="20"/>
        </w:rPr>
        <w:t>Request the Company to publish information about the extension of time for announ</w:t>
      </w:r>
      <w:r>
        <w:rPr>
          <w:rFonts w:ascii="Arial" w:hAnsi="Arial" w:cs="Arial"/>
          <w:sz w:val="20"/>
          <w:szCs w:val="20"/>
        </w:rPr>
        <w:t>cing the Financial Statements in</w:t>
      </w:r>
      <w:r w:rsidRPr="007C3B3E">
        <w:rPr>
          <w:rFonts w:ascii="Arial" w:hAnsi="Arial" w:cs="Arial"/>
          <w:sz w:val="20"/>
          <w:szCs w:val="20"/>
        </w:rPr>
        <w:t xml:space="preserve"> the Company's website and to pub</w:t>
      </w:r>
      <w:r>
        <w:rPr>
          <w:rFonts w:ascii="Arial" w:hAnsi="Arial" w:cs="Arial"/>
          <w:sz w:val="20"/>
          <w:szCs w:val="20"/>
        </w:rPr>
        <w:t>lish the Financial Statements in</w:t>
      </w:r>
      <w:r w:rsidRPr="007C3B3E">
        <w:rPr>
          <w:rFonts w:ascii="Arial" w:hAnsi="Arial" w:cs="Arial"/>
          <w:sz w:val="20"/>
          <w:szCs w:val="20"/>
        </w:rPr>
        <w:t xml:space="preserve"> the earliest time as prescribed.  In case the Company fails to fully and promptly perform the obligation to disclose information, the </w:t>
      </w:r>
      <w:r>
        <w:rPr>
          <w:rFonts w:ascii="Arial" w:hAnsi="Arial" w:cs="Arial"/>
          <w:sz w:val="20"/>
          <w:szCs w:val="20"/>
        </w:rPr>
        <w:t>State Securities Committee</w:t>
      </w:r>
      <w:r w:rsidRPr="007C3B3E">
        <w:rPr>
          <w:rFonts w:ascii="Arial" w:hAnsi="Arial" w:cs="Arial"/>
          <w:sz w:val="20"/>
          <w:szCs w:val="20"/>
        </w:rPr>
        <w:t xml:space="preserve"> will consider and handle a</w:t>
      </w:r>
      <w:r>
        <w:rPr>
          <w:rFonts w:ascii="Arial" w:hAnsi="Arial" w:cs="Arial"/>
          <w:sz w:val="20"/>
          <w:szCs w:val="20"/>
        </w:rPr>
        <w:t>ccording to current regulations</w:t>
      </w:r>
    </w:p>
    <w:sectPr w:rsidR="007C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062F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7C3B3E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16D6D"/>
    <w:rsid w:val="00B70D7E"/>
    <w:rsid w:val="00BA1F12"/>
    <w:rsid w:val="00BA3FB7"/>
    <w:rsid w:val="00BD3CCA"/>
    <w:rsid w:val="00C653F5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2020-03-24T08:17:00Z</dcterms:modified>
</cp:coreProperties>
</file>